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368" w:rsidRDefault="00D840C8">
      <w:pPr>
        <w:pStyle w:val="Titre1"/>
      </w:pPr>
      <w:r>
        <w:t>Déclinaison lettre de cadrage pour Moncey–Voltaire–Guillotière</w:t>
      </w:r>
    </w:p>
    <w:p w:rsidR="00815368" w:rsidRDefault="00D840C8">
      <w:r>
        <w:t xml:space="preserve">Le territoire Moncey–Voltaire–Guillotière (9 400 habitants) est un quartier ancien et central, à la fois lieu de vie, d’accueil et de passage, marqué par une forte diversité culturelle </w:t>
      </w:r>
      <w:r>
        <w:t>et sociale. La précarité y est importante (taux de bas revenus de 51 % sur le QPV Moncey, Insee 2021) et se traduit par des besoins multiples : accès aux droits et aux soins, réponse aux besoins fondamentaux des personnes les plus vulnérables, accompagneme</w:t>
      </w:r>
      <w:r>
        <w:t xml:space="preserve">nt des </w:t>
      </w:r>
      <w:bookmarkStart w:id="0" w:name="_GoBack"/>
      <w:r>
        <w:t>jeunesse</w:t>
      </w:r>
      <w:bookmarkEnd w:id="0"/>
      <w:r>
        <w:t>s</w:t>
      </w:r>
      <w:r>
        <w:t xml:space="preserve">, amélioration du cadre de vie et accès à la culture comme vecteur de lien social. </w:t>
      </w:r>
    </w:p>
    <w:p w:rsidR="00815368" w:rsidRDefault="00D840C8">
      <w:r>
        <w:t>En 2027, la programmation entend répondre à l’ensemble de ces enjeux.</w:t>
      </w:r>
    </w:p>
    <w:p w:rsidR="00815368" w:rsidRDefault="00D840C8">
      <w:r>
        <w:t>Le projet de territoire 2024-2030 porte 4 défis thématiques et 2 défis tran</w:t>
      </w:r>
      <w:r>
        <w:t xml:space="preserve">sversaux, qui guident les actions soutenues. </w:t>
      </w:r>
      <w:r>
        <w:rPr>
          <w:b/>
        </w:rPr>
        <w:t>Les propositions des associations devront s’inscrire explicitement dans un ou plusieurs de ces défis</w:t>
      </w:r>
      <w:r>
        <w:t xml:space="preserve"> :</w:t>
      </w:r>
    </w:p>
    <w:p w:rsidR="00815368" w:rsidRDefault="00D840C8">
      <w:pPr>
        <w:pStyle w:val="Paragraphedeliste"/>
        <w:numPr>
          <w:ilvl w:val="0"/>
          <w:numId w:val="5"/>
        </w:numPr>
      </w:pPr>
      <w:r>
        <w:rPr>
          <w:b/>
        </w:rPr>
        <w:t xml:space="preserve">Défi 1 – Renforcer l’accès aux droits : </w:t>
      </w:r>
      <w:r>
        <w:t>lutter contre le non-recours aux droits en confortant les réponses d</w:t>
      </w:r>
      <w:r>
        <w:t>e proximité ;</w:t>
      </w:r>
    </w:p>
    <w:p w:rsidR="00815368" w:rsidRDefault="00D840C8">
      <w:pPr>
        <w:pStyle w:val="Paragraphedeliste"/>
        <w:numPr>
          <w:ilvl w:val="0"/>
          <w:numId w:val="5"/>
        </w:numPr>
      </w:pPr>
      <w:r>
        <w:rPr>
          <w:b/>
        </w:rPr>
        <w:t xml:space="preserve">Défi 2 – Confirmer l’hospitalité du territoire : </w:t>
      </w:r>
      <w:r>
        <w:t>apporter des réponses coordonnées aux besoins fondamentaux des personnes les plus précaires (accueil, alimentation, répit, hygiène, santé mentale) et outiller les professionnels pour accueillir</w:t>
      </w:r>
      <w:r>
        <w:t xml:space="preserve"> les publics vulnérables ;</w:t>
      </w:r>
    </w:p>
    <w:p w:rsidR="00815368" w:rsidRDefault="00D840C8">
      <w:pPr>
        <w:pStyle w:val="Paragraphedeliste"/>
        <w:numPr>
          <w:ilvl w:val="0"/>
          <w:numId w:val="5"/>
        </w:numPr>
      </w:pPr>
      <w:r>
        <w:rPr>
          <w:b/>
        </w:rPr>
        <w:t>Défi 3 – Ajuster l’offre aux besoins des jeunesses</w:t>
      </w:r>
      <w:r>
        <w:rPr>
          <w:b/>
        </w:rPr>
        <w:t xml:space="preserve"> : </w:t>
      </w:r>
      <w:r>
        <w:t>accompagner chaque jeune selon sa situation : prévention du décrochage scolaire, insertion, parentalité, loisirs, en lien avec la Cité éducative ;</w:t>
      </w:r>
    </w:p>
    <w:p w:rsidR="00815368" w:rsidRDefault="00D840C8">
      <w:pPr>
        <w:pStyle w:val="Paragraphedeliste"/>
        <w:numPr>
          <w:ilvl w:val="0"/>
          <w:numId w:val="5"/>
        </w:numPr>
      </w:pPr>
      <w:r>
        <w:rPr>
          <w:b/>
        </w:rPr>
        <w:t>Défi 4 – Travaille</w:t>
      </w:r>
      <w:r>
        <w:rPr>
          <w:b/>
        </w:rPr>
        <w:t xml:space="preserve">r à un environnement inclusif et un cadre de vie de qualité : </w:t>
      </w:r>
      <w:r>
        <w:t>agir pour la propreté et la gestion des déchets, favoriser un partage apaisé de l’espace public (médiation, tranquillité) et faciliter le lien entre locataires et bailleurs.</w:t>
      </w:r>
    </w:p>
    <w:p w:rsidR="00815368" w:rsidRDefault="00D840C8">
      <w:r>
        <w:t>Défis transversaux :</w:t>
      </w:r>
    </w:p>
    <w:p w:rsidR="00815368" w:rsidRDefault="00D840C8">
      <w:pPr>
        <w:pStyle w:val="Paragraphedeliste"/>
        <w:numPr>
          <w:ilvl w:val="0"/>
          <w:numId w:val="4"/>
        </w:numPr>
      </w:pPr>
      <w:r>
        <w:rPr>
          <w:b/>
        </w:rPr>
        <w:t xml:space="preserve">Culture et éducation populaire, leviers de cohésion sociale : </w:t>
      </w:r>
      <w:r>
        <w:t>rendre la culture accessible à tous, valoriser la diversité du territoire et favoriser la rencontre entre ses habitants.</w:t>
      </w:r>
    </w:p>
    <w:p w:rsidR="00815368" w:rsidRDefault="00D840C8">
      <w:pPr>
        <w:pStyle w:val="Paragraphedeliste"/>
        <w:numPr>
          <w:ilvl w:val="0"/>
          <w:numId w:val="4"/>
        </w:numPr>
      </w:pPr>
      <w:r>
        <w:rPr>
          <w:b/>
        </w:rPr>
        <w:t xml:space="preserve">Dialogue avec les habitants et usagers : </w:t>
      </w:r>
      <w:r>
        <w:t>informer et associer habitants,</w:t>
      </w:r>
      <w:r>
        <w:t xml:space="preserve"> usagers et commerçants à la vie du quartier, en veillant à ce que la participation s’adresse à tous, y compris aux publics les plus éloignés.</w:t>
      </w:r>
    </w:p>
    <w:p w:rsidR="00815368" w:rsidRDefault="00D840C8">
      <w:r>
        <w:t xml:space="preserve">Ces orientations s’articulent avec la programmation complémentaire du secteur Gabriel Péri, conduite en appui au </w:t>
      </w:r>
      <w:r>
        <w:t>projet de territoire : les projets relevant de ses orientations ou localisés sur la place et ses abords se référeront utilement à sa lettre de cadrage.</w:t>
      </w:r>
    </w:p>
    <w:p w:rsidR="00815368" w:rsidRDefault="00D840C8">
      <w:r>
        <w:t>Aussi, nous invitons toutes les structures intéressées à se mobiliser et à proposer un projet s’inscriva</w:t>
      </w:r>
      <w:r>
        <w:t>nt dans un ou plusieurs défis du projet de territoire.</w:t>
      </w:r>
    </w:p>
    <w:sectPr w:rsidR="0081536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368" w:rsidRDefault="00D840C8">
      <w:pPr>
        <w:spacing w:after="0" w:line="240" w:lineRule="auto"/>
      </w:pPr>
      <w:r>
        <w:separator/>
      </w:r>
    </w:p>
  </w:endnote>
  <w:endnote w:type="continuationSeparator" w:id="0">
    <w:p w:rsidR="00815368" w:rsidRDefault="00D8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368" w:rsidRDefault="00D840C8">
      <w:pPr>
        <w:spacing w:after="0" w:line="240" w:lineRule="auto"/>
      </w:pPr>
      <w:r>
        <w:separator/>
      </w:r>
    </w:p>
  </w:footnote>
  <w:footnote w:type="continuationSeparator" w:id="0">
    <w:p w:rsidR="00815368" w:rsidRDefault="00D84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D795B"/>
    <w:multiLevelType w:val="multilevel"/>
    <w:tmpl w:val="ECB0BF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91C11"/>
    <w:multiLevelType w:val="multilevel"/>
    <w:tmpl w:val="DE8C42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0E5"/>
    <w:multiLevelType w:val="multilevel"/>
    <w:tmpl w:val="DC52B7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D2A9B"/>
    <w:multiLevelType w:val="multilevel"/>
    <w:tmpl w:val="60D441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2004E"/>
    <w:multiLevelType w:val="multilevel"/>
    <w:tmpl w:val="DE7238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5300B"/>
    <w:multiLevelType w:val="multilevel"/>
    <w:tmpl w:val="AEC43D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130F2"/>
    <w:multiLevelType w:val="multilevel"/>
    <w:tmpl w:val="F0C8EB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A0C15"/>
    <w:multiLevelType w:val="multilevel"/>
    <w:tmpl w:val="7A9E63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368"/>
    <w:rsid w:val="00815368"/>
    <w:rsid w:val="00D8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24AF7-B5E1-4651-972B-FCDF94488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Theme="majorHAnsi" w:hAnsiTheme="majorHAnsi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Emphase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Emphasepl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pl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docdata">
    <w:name w:val="docdata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2188</Characters>
  <Application>Microsoft Office Word</Application>
  <DocSecurity>0</DocSecurity>
  <Lines>18</Lines>
  <Paragraphs>5</Paragraphs>
  <ScaleCrop>false</ScaleCrop>
  <Company>Ville de Lyon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RAGOT Anna</dc:creator>
  <cp:keywords/>
  <dc:description/>
  <cp:lastModifiedBy>RAGOT Anna</cp:lastModifiedBy>
  <cp:revision>8</cp:revision>
  <dcterms:created xsi:type="dcterms:W3CDTF">2025-10-03T08:32:00Z</dcterms:created>
  <dcterms:modified xsi:type="dcterms:W3CDTF">2026-10-12T11:07:00Z</dcterms:modified>
</cp:coreProperties>
</file>